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6" w:rsidRDefault="00D014D6" w:rsidP="00EB17FD">
      <w:pPr>
        <w:pBdr>
          <w:bottom w:val="single" w:sz="4" w:space="1" w:color="auto"/>
        </w:pBdr>
        <w:rPr>
          <w:rFonts w:ascii="Century Gothic" w:hAnsi="Century Gothic"/>
          <w:b/>
          <w:color w:val="FF0000"/>
          <w:sz w:val="44"/>
          <w:szCs w:val="32"/>
        </w:rPr>
      </w:pPr>
    </w:p>
    <w:p w:rsidR="00E6451E" w:rsidRPr="00822DD8" w:rsidRDefault="00A70D97" w:rsidP="00EB17FD">
      <w:pPr>
        <w:pBdr>
          <w:bottom w:val="single" w:sz="4" w:space="1" w:color="auto"/>
        </w:pBdr>
        <w:rPr>
          <w:rFonts w:ascii="Century Gothic" w:hAnsi="Century Gothic"/>
          <w:b/>
          <w:color w:val="0D0D0D" w:themeColor="text1" w:themeTint="F2"/>
          <w:sz w:val="32"/>
          <w:szCs w:val="32"/>
        </w:rPr>
      </w:pPr>
      <w:r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XX</w:t>
      </w:r>
      <w:r w:rsidR="00220FB0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V</w:t>
      </w:r>
      <w:r w:rsidR="00E61D77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I</w:t>
      </w:r>
      <w:r w:rsidR="0001248E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I</w:t>
      </w:r>
      <w:r w:rsidR="00220FB0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 xml:space="preserve"> </w:t>
      </w:r>
      <w:r w:rsidR="00E6451E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PREMIS ALIMARA</w:t>
      </w:r>
    </w:p>
    <w:p w:rsidR="00E6451E" w:rsidRPr="00822DD8" w:rsidRDefault="00E6451E" w:rsidP="00EB17FD">
      <w:pPr>
        <w:pBdr>
          <w:bottom w:val="single" w:sz="4" w:space="1" w:color="auto"/>
        </w:pBdr>
        <w:rPr>
          <w:rFonts w:ascii="Century Gothic" w:hAnsi="Century Gothic"/>
          <w:b/>
          <w:color w:val="0D0D0D" w:themeColor="text1" w:themeTint="F2"/>
          <w:sz w:val="32"/>
          <w:szCs w:val="32"/>
        </w:rPr>
      </w:pPr>
      <w:r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 xml:space="preserve">DE MATERIAL DE PROMOCIÓ TURÍSTICA </w:t>
      </w:r>
      <w:r w:rsidR="00A70D97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20</w:t>
      </w:r>
      <w:r w:rsidR="00E61D77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1</w:t>
      </w:r>
      <w:r w:rsidR="0001248E" w:rsidRPr="00822DD8">
        <w:rPr>
          <w:rFonts w:ascii="Century Gothic" w:hAnsi="Century Gothic"/>
          <w:b/>
          <w:color w:val="0D0D0D" w:themeColor="text1" w:themeTint="F2"/>
          <w:sz w:val="32"/>
          <w:szCs w:val="32"/>
        </w:rPr>
        <w:t>1</w:t>
      </w:r>
    </w:p>
    <w:p w:rsidR="00E6451E" w:rsidRPr="008163F6" w:rsidRDefault="00E6451E" w:rsidP="00E6451E">
      <w:pPr>
        <w:jc w:val="center"/>
        <w:rPr>
          <w:rFonts w:ascii="Century Gothic" w:hAnsi="Century Gothic"/>
          <w:b/>
          <w:sz w:val="22"/>
          <w:szCs w:val="22"/>
        </w:rPr>
      </w:pPr>
    </w:p>
    <w:p w:rsidR="00E6451E" w:rsidRPr="008163F6" w:rsidRDefault="00AE30A4" w:rsidP="008163F6">
      <w:pPr>
        <w:jc w:val="both"/>
        <w:rPr>
          <w:rFonts w:ascii="Century Gothic" w:hAnsi="Century Gothic"/>
          <w:sz w:val="20"/>
        </w:rPr>
      </w:pPr>
      <w:r w:rsidRPr="008163F6">
        <w:rPr>
          <w:rFonts w:ascii="Century Gothic" w:hAnsi="Century Gothic"/>
          <w:b/>
          <w:sz w:val="20"/>
        </w:rPr>
        <w:t xml:space="preserve">Barcelona </w:t>
      </w:r>
      <w:r w:rsidR="0001248E">
        <w:rPr>
          <w:rFonts w:ascii="Century Gothic" w:hAnsi="Century Gothic"/>
          <w:b/>
          <w:sz w:val="20"/>
        </w:rPr>
        <w:t xml:space="preserve">7 </w:t>
      </w:r>
      <w:r w:rsidRPr="008163F6">
        <w:rPr>
          <w:rFonts w:ascii="Century Gothic" w:hAnsi="Century Gothic"/>
          <w:b/>
          <w:sz w:val="20"/>
        </w:rPr>
        <w:t>d’abril.-</w:t>
      </w:r>
      <w:r w:rsidRPr="008163F6">
        <w:rPr>
          <w:rFonts w:ascii="Century Gothic" w:hAnsi="Century Gothic"/>
          <w:sz w:val="20"/>
        </w:rPr>
        <w:t xml:space="preserve"> </w:t>
      </w:r>
      <w:r w:rsidR="008163F6">
        <w:rPr>
          <w:rFonts w:ascii="Century Gothic" w:hAnsi="Century Gothic"/>
          <w:sz w:val="20"/>
        </w:rPr>
        <w:t>El Grup</w:t>
      </w:r>
      <w:r w:rsidRPr="008163F6">
        <w:rPr>
          <w:rFonts w:ascii="Century Gothic" w:hAnsi="Century Gothic"/>
          <w:sz w:val="20"/>
        </w:rPr>
        <w:t xml:space="preserve"> CETT de Barcelona ha procedit</w:t>
      </w:r>
      <w:r w:rsidR="00E6451E" w:rsidRPr="008163F6">
        <w:rPr>
          <w:rFonts w:ascii="Century Gothic" w:hAnsi="Century Gothic"/>
          <w:sz w:val="20"/>
        </w:rPr>
        <w:t xml:space="preserve"> al lliurament dels PREMIS ALIMARA </w:t>
      </w:r>
      <w:r w:rsidR="008163F6" w:rsidRPr="008163F6">
        <w:rPr>
          <w:rFonts w:ascii="Century Gothic" w:hAnsi="Century Gothic"/>
          <w:sz w:val="20"/>
        </w:rPr>
        <w:t>de promoció turística en la seva XXV</w:t>
      </w:r>
      <w:r w:rsidR="00E61D77">
        <w:rPr>
          <w:rFonts w:ascii="Century Gothic" w:hAnsi="Century Gothic"/>
          <w:sz w:val="20"/>
        </w:rPr>
        <w:t>I</w:t>
      </w:r>
      <w:r w:rsidR="00822DD8">
        <w:rPr>
          <w:rFonts w:ascii="Century Gothic" w:hAnsi="Century Gothic"/>
          <w:sz w:val="20"/>
        </w:rPr>
        <w:t>I</w:t>
      </w:r>
      <w:r w:rsidR="008163F6" w:rsidRPr="008163F6">
        <w:rPr>
          <w:rFonts w:ascii="Century Gothic" w:hAnsi="Century Gothic"/>
          <w:sz w:val="20"/>
        </w:rPr>
        <w:t xml:space="preserve"> edició, </w:t>
      </w:r>
      <w:r w:rsidR="008163F6">
        <w:rPr>
          <w:rFonts w:ascii="Century Gothic" w:hAnsi="Century Gothic"/>
          <w:sz w:val="20"/>
        </w:rPr>
        <w:t xml:space="preserve">a l’ Hotel Alimara de Barcelona, </w:t>
      </w:r>
      <w:r w:rsidR="008163F6" w:rsidRPr="008163F6">
        <w:rPr>
          <w:rFonts w:ascii="Century Gothic" w:hAnsi="Century Gothic" w:cs="Arial"/>
          <w:sz w:val="20"/>
          <w:szCs w:val="20"/>
        </w:rPr>
        <w:t>en reconeixement a l’esforç del sector turístic i hoteler</w:t>
      </w:r>
      <w:r w:rsidR="00F45537">
        <w:rPr>
          <w:rFonts w:ascii="Century Gothic" w:hAnsi="Century Gothic" w:cs="Arial"/>
          <w:sz w:val="20"/>
          <w:szCs w:val="20"/>
        </w:rPr>
        <w:t>,</w:t>
      </w:r>
      <w:r w:rsidR="008163F6" w:rsidRPr="008163F6">
        <w:rPr>
          <w:rFonts w:ascii="Century Gothic" w:hAnsi="Century Gothic" w:cs="Arial"/>
          <w:sz w:val="20"/>
          <w:szCs w:val="20"/>
        </w:rPr>
        <w:t xml:space="preserve"> </w:t>
      </w:r>
      <w:r w:rsidR="00F45537">
        <w:rPr>
          <w:rFonts w:ascii="Century Gothic" w:hAnsi="Century Gothic" w:cs="Arial"/>
          <w:sz w:val="20"/>
          <w:szCs w:val="20"/>
        </w:rPr>
        <w:t xml:space="preserve">públic i privat, </w:t>
      </w:r>
      <w:r w:rsidR="008163F6" w:rsidRPr="008163F6">
        <w:rPr>
          <w:rFonts w:ascii="Century Gothic" w:hAnsi="Century Gothic" w:cs="Arial"/>
          <w:sz w:val="20"/>
          <w:szCs w:val="20"/>
        </w:rPr>
        <w:t>en la divulgació dels seus recursos, i organi</w:t>
      </w:r>
      <w:r w:rsidR="008163F6">
        <w:rPr>
          <w:rFonts w:ascii="Century Gothic" w:hAnsi="Century Gothic" w:cs="Arial"/>
          <w:sz w:val="20"/>
          <w:szCs w:val="20"/>
        </w:rPr>
        <w:t xml:space="preserve">tzats conjuntament amb el </w:t>
      </w:r>
      <w:proofErr w:type="spellStart"/>
      <w:r w:rsidR="008163F6">
        <w:rPr>
          <w:rFonts w:ascii="Century Gothic" w:hAnsi="Century Gothic" w:cs="Arial"/>
          <w:sz w:val="20"/>
          <w:szCs w:val="20"/>
        </w:rPr>
        <w:t>SITC</w:t>
      </w:r>
      <w:proofErr w:type="spellEnd"/>
      <w:r w:rsidR="008163F6">
        <w:rPr>
          <w:rFonts w:ascii="Century Gothic" w:hAnsi="Century Gothic" w:cs="Arial"/>
          <w:sz w:val="20"/>
          <w:szCs w:val="20"/>
        </w:rPr>
        <w:t xml:space="preserve">, </w:t>
      </w:r>
    </w:p>
    <w:p w:rsidR="00E6451E" w:rsidRPr="008163F6" w:rsidRDefault="00E6451E" w:rsidP="00E6451E">
      <w:pPr>
        <w:jc w:val="both"/>
        <w:rPr>
          <w:rFonts w:ascii="Century Gothic" w:hAnsi="Century Gothic"/>
          <w:sz w:val="20"/>
          <w:szCs w:val="20"/>
        </w:rPr>
      </w:pPr>
    </w:p>
    <w:p w:rsidR="00C0611C" w:rsidRDefault="008163F6" w:rsidP="008163F6">
      <w:pPr>
        <w:jc w:val="both"/>
        <w:rPr>
          <w:rFonts w:ascii="Century Gothic" w:hAnsi="Century Gothic" w:cs="Arial"/>
          <w:sz w:val="20"/>
          <w:szCs w:val="20"/>
        </w:rPr>
      </w:pPr>
      <w:r w:rsidRPr="008163F6">
        <w:rPr>
          <w:rFonts w:ascii="Century Gothic" w:hAnsi="Century Gothic" w:cs="Arial"/>
          <w:sz w:val="20"/>
          <w:szCs w:val="20"/>
        </w:rPr>
        <w:t>Durant 2</w:t>
      </w:r>
      <w:r w:rsidR="00822DD8">
        <w:rPr>
          <w:rFonts w:ascii="Century Gothic" w:hAnsi="Century Gothic" w:cs="Arial"/>
          <w:sz w:val="20"/>
          <w:szCs w:val="20"/>
        </w:rPr>
        <w:t>7</w:t>
      </w:r>
      <w:r w:rsidRPr="008163F6">
        <w:rPr>
          <w:rFonts w:ascii="Century Gothic" w:hAnsi="Century Gothic" w:cs="Arial"/>
          <w:sz w:val="20"/>
          <w:szCs w:val="20"/>
        </w:rPr>
        <w:t xml:space="preserve"> anys, el CETT ha convocat els PREMIS ALIMARA que reconeixen  la qualitat </w:t>
      </w:r>
      <w:r w:rsidR="005A19D6">
        <w:rPr>
          <w:rFonts w:ascii="Century Gothic" w:hAnsi="Century Gothic" w:cs="Arial"/>
          <w:sz w:val="20"/>
          <w:szCs w:val="20"/>
        </w:rPr>
        <w:t xml:space="preserve">i la innovació </w:t>
      </w:r>
      <w:r w:rsidRPr="008163F6">
        <w:rPr>
          <w:rFonts w:ascii="Century Gothic" w:hAnsi="Century Gothic" w:cs="Arial"/>
          <w:sz w:val="20"/>
          <w:szCs w:val="20"/>
        </w:rPr>
        <w:t>del material de promoció turística</w:t>
      </w:r>
      <w:r w:rsidR="005A19D6">
        <w:rPr>
          <w:rFonts w:ascii="Century Gothic" w:hAnsi="Century Gothic" w:cs="Arial"/>
          <w:sz w:val="20"/>
          <w:szCs w:val="20"/>
        </w:rPr>
        <w:t xml:space="preserve"> i</w:t>
      </w:r>
      <w:r w:rsidRPr="008163F6">
        <w:rPr>
          <w:rFonts w:ascii="Century Gothic" w:hAnsi="Century Gothic" w:cs="Arial"/>
          <w:sz w:val="20"/>
          <w:szCs w:val="20"/>
        </w:rPr>
        <w:t xml:space="preserve"> </w:t>
      </w:r>
      <w:r w:rsidR="005A19D6" w:rsidRPr="008163F6">
        <w:rPr>
          <w:rFonts w:ascii="Century Gothic" w:hAnsi="Century Gothic" w:cs="Arial"/>
          <w:sz w:val="20"/>
          <w:szCs w:val="20"/>
        </w:rPr>
        <w:t xml:space="preserve">l’esforç </w:t>
      </w:r>
      <w:r w:rsidRPr="008163F6">
        <w:rPr>
          <w:rFonts w:ascii="Century Gothic" w:hAnsi="Century Gothic" w:cs="Arial"/>
          <w:sz w:val="20"/>
          <w:szCs w:val="20"/>
        </w:rPr>
        <w:t>tant de les institucions públiques com de les empreses</w:t>
      </w:r>
      <w:r w:rsidR="005A19D6">
        <w:rPr>
          <w:rFonts w:ascii="Century Gothic" w:hAnsi="Century Gothic" w:cs="Arial"/>
          <w:sz w:val="20"/>
          <w:szCs w:val="20"/>
        </w:rPr>
        <w:t xml:space="preserve"> per generar una major demanda</w:t>
      </w:r>
      <w:r w:rsidR="00062C9E">
        <w:rPr>
          <w:rFonts w:ascii="Century Gothic" w:hAnsi="Century Gothic" w:cs="Arial"/>
          <w:sz w:val="20"/>
          <w:szCs w:val="20"/>
        </w:rPr>
        <w:t xml:space="preserve">, </w:t>
      </w:r>
      <w:r w:rsidR="00062C9E" w:rsidRPr="00062C9E">
        <w:rPr>
          <w:rFonts w:ascii="Century Gothic" w:hAnsi="Century Gothic" w:cs="Arial"/>
          <w:sz w:val="20"/>
          <w:szCs w:val="20"/>
        </w:rPr>
        <w:t>tot comptant amb el suport del Saló Internacional del Turisme de Cata</w:t>
      </w:r>
      <w:r w:rsidR="00F45537">
        <w:rPr>
          <w:rFonts w:ascii="Century Gothic" w:hAnsi="Century Gothic" w:cs="Arial"/>
          <w:sz w:val="20"/>
          <w:szCs w:val="20"/>
        </w:rPr>
        <w:t>l</w:t>
      </w:r>
      <w:r w:rsidR="00062C9E" w:rsidRPr="00062C9E">
        <w:rPr>
          <w:rFonts w:ascii="Century Gothic" w:hAnsi="Century Gothic" w:cs="Arial"/>
          <w:sz w:val="20"/>
          <w:szCs w:val="20"/>
        </w:rPr>
        <w:t xml:space="preserve">unya, </w:t>
      </w:r>
      <w:proofErr w:type="spellStart"/>
      <w:r w:rsidR="00062C9E" w:rsidRPr="00062C9E">
        <w:rPr>
          <w:rFonts w:ascii="Century Gothic" w:hAnsi="Century Gothic" w:cs="Arial"/>
          <w:sz w:val="20"/>
          <w:szCs w:val="20"/>
        </w:rPr>
        <w:t>SITC</w:t>
      </w:r>
      <w:proofErr w:type="spellEnd"/>
      <w:r w:rsidR="00062C9E" w:rsidRPr="00062C9E">
        <w:rPr>
          <w:rFonts w:ascii="Century Gothic" w:hAnsi="Century Gothic" w:cs="Arial"/>
          <w:sz w:val="20"/>
          <w:szCs w:val="20"/>
        </w:rPr>
        <w:t xml:space="preserve">. </w:t>
      </w:r>
      <w:r w:rsidRPr="008163F6">
        <w:rPr>
          <w:rFonts w:ascii="Century Gothic" w:hAnsi="Century Gothic" w:cs="Arial"/>
          <w:sz w:val="20"/>
          <w:szCs w:val="20"/>
        </w:rPr>
        <w:t xml:space="preserve"> </w:t>
      </w:r>
    </w:p>
    <w:p w:rsidR="00846807" w:rsidRDefault="00846807" w:rsidP="008163F6">
      <w:pPr>
        <w:jc w:val="both"/>
        <w:rPr>
          <w:rFonts w:ascii="Century Gothic" w:hAnsi="Century Gothic" w:cs="Arial"/>
          <w:sz w:val="20"/>
          <w:szCs w:val="20"/>
        </w:rPr>
      </w:pPr>
    </w:p>
    <w:p w:rsidR="00E61D77" w:rsidRPr="00E61D77" w:rsidRDefault="00E61D77" w:rsidP="00E61D77">
      <w:pPr>
        <w:jc w:val="both"/>
        <w:rPr>
          <w:rFonts w:ascii="Century Gothic" w:hAnsi="Century Gothic" w:cs="Arial"/>
          <w:sz w:val="20"/>
          <w:szCs w:val="20"/>
        </w:rPr>
      </w:pPr>
      <w:r w:rsidRPr="00E61D77">
        <w:rPr>
          <w:rFonts w:ascii="Century Gothic" w:hAnsi="Century Gothic" w:cs="Arial"/>
          <w:sz w:val="20"/>
          <w:szCs w:val="20"/>
        </w:rPr>
        <w:t xml:space="preserve">A l’acte </w:t>
      </w:r>
      <w:r>
        <w:rPr>
          <w:rFonts w:ascii="Century Gothic" w:hAnsi="Century Gothic" w:cs="Arial"/>
          <w:sz w:val="20"/>
          <w:szCs w:val="20"/>
        </w:rPr>
        <w:t xml:space="preserve">hi han </w:t>
      </w:r>
      <w:r w:rsidRPr="00E61D77">
        <w:rPr>
          <w:rFonts w:ascii="Century Gothic" w:hAnsi="Century Gothic" w:cs="Arial"/>
          <w:sz w:val="20"/>
          <w:szCs w:val="20"/>
        </w:rPr>
        <w:t>ass</w:t>
      </w:r>
      <w:r>
        <w:rPr>
          <w:rFonts w:ascii="Century Gothic" w:hAnsi="Century Gothic" w:cs="Arial"/>
          <w:sz w:val="20"/>
          <w:szCs w:val="20"/>
        </w:rPr>
        <w:t>istit</w:t>
      </w:r>
      <w:r w:rsidR="00DC1D6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l'H.Sr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. Francesc Xavier Mena, Conseller d’empresa i Ocupació de la  Generalitat,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Il.lm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 Sr. Jordi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William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Carnes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 III tinent de l’Ajuntament de Barcelona, Excm. Sr. Gaspar Rosselló, Vicerector de Política acadèmica i Qualitat de la UB, Sra. Marian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Muro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 Directora gal de Turisme de la Generalitat,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Sra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 Yvonne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Griley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  Directora </w:t>
      </w:r>
      <w:proofErr w:type="spellStart"/>
      <w:r w:rsidR="00185388">
        <w:rPr>
          <w:rFonts w:ascii="Century Gothic" w:hAnsi="Century Gothic" w:cs="Arial"/>
          <w:sz w:val="20"/>
          <w:szCs w:val="20"/>
        </w:rPr>
        <w:t>Gral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 de Política lingüística de la Generalitat,  Sr. Melcior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Arcarons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 Director gal de Formació professional inicial i d’Ensenyaments de Règim especial de la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Gencat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  Sr. Raimon Martínez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Fraile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 President del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SITC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 Sr. Miquel </w:t>
      </w:r>
      <w:proofErr w:type="spellStart"/>
      <w:r w:rsidR="00DC1D63" w:rsidRPr="00DC1D63">
        <w:rPr>
          <w:rFonts w:ascii="Century Gothic" w:hAnsi="Century Gothic" w:cs="Arial"/>
          <w:sz w:val="20"/>
          <w:szCs w:val="20"/>
        </w:rPr>
        <w:t>Alsius</w:t>
      </w:r>
      <w:proofErr w:type="spellEnd"/>
      <w:r w:rsidR="00DC1D63" w:rsidRPr="00DC1D63">
        <w:rPr>
          <w:rFonts w:ascii="Century Gothic" w:hAnsi="Century Gothic" w:cs="Arial"/>
          <w:sz w:val="20"/>
          <w:szCs w:val="20"/>
        </w:rPr>
        <w:t xml:space="preserve">, President del CETT....entre d'altres </w:t>
      </w:r>
      <w:r w:rsidRPr="00E61D77">
        <w:rPr>
          <w:rFonts w:ascii="Century Gothic" w:hAnsi="Century Gothic" w:cs="Arial"/>
          <w:sz w:val="20"/>
          <w:szCs w:val="20"/>
        </w:rPr>
        <w:t>autoritats</w:t>
      </w:r>
      <w:r w:rsidR="00DC1D63">
        <w:rPr>
          <w:rFonts w:ascii="Century Gothic" w:hAnsi="Century Gothic" w:cs="Arial"/>
          <w:sz w:val="20"/>
          <w:szCs w:val="20"/>
        </w:rPr>
        <w:t>,</w:t>
      </w:r>
      <w:r w:rsidRPr="00E61D77">
        <w:rPr>
          <w:rFonts w:ascii="Century Gothic" w:hAnsi="Century Gothic" w:cs="Arial"/>
          <w:sz w:val="20"/>
          <w:szCs w:val="20"/>
        </w:rPr>
        <w:t xml:space="preserve"> representants de Comunitats autònomes, d’institucions estrangeres,  així com representants d’altres institucions catalanes i professionals dels sectors  acadèmic, turístic i hoteler.</w:t>
      </w:r>
    </w:p>
    <w:p w:rsidR="00062C9E" w:rsidRDefault="00062C9E" w:rsidP="008163F6">
      <w:pPr>
        <w:jc w:val="both"/>
        <w:rPr>
          <w:rFonts w:ascii="Century Gothic" w:hAnsi="Century Gothic" w:cs="Arial"/>
          <w:sz w:val="20"/>
          <w:szCs w:val="20"/>
        </w:rPr>
      </w:pPr>
    </w:p>
    <w:p w:rsidR="008163F6" w:rsidRPr="008163F6" w:rsidRDefault="008163F6" w:rsidP="008163F6">
      <w:pPr>
        <w:pStyle w:val="Ttulo1"/>
        <w:spacing w:line="240" w:lineRule="auto"/>
        <w:rPr>
          <w:rFonts w:ascii="Century Gothic" w:hAnsi="Century Gothic"/>
          <w:szCs w:val="24"/>
          <w:lang w:val="ca-ES"/>
        </w:rPr>
      </w:pPr>
      <w:r w:rsidRPr="008163F6">
        <w:rPr>
          <w:rFonts w:ascii="Century Gothic" w:hAnsi="Century Gothic"/>
          <w:szCs w:val="24"/>
          <w:lang w:val="ca-ES"/>
        </w:rPr>
        <w:t xml:space="preserve">EL JURAT </w:t>
      </w:r>
    </w:p>
    <w:p w:rsidR="008163F6" w:rsidRPr="008163F6" w:rsidRDefault="008163F6" w:rsidP="00E6451E">
      <w:pPr>
        <w:jc w:val="both"/>
        <w:rPr>
          <w:rFonts w:ascii="Century Gothic" w:hAnsi="Century Gothic"/>
          <w:sz w:val="20"/>
          <w:szCs w:val="20"/>
        </w:rPr>
      </w:pPr>
    </w:p>
    <w:p w:rsidR="00E6451E" w:rsidRDefault="008163F6" w:rsidP="00E6451E">
      <w:pPr>
        <w:jc w:val="both"/>
        <w:rPr>
          <w:rFonts w:ascii="Century Gothic" w:hAnsi="Century Gothic"/>
          <w:sz w:val="22"/>
          <w:szCs w:val="22"/>
        </w:rPr>
      </w:pPr>
      <w:r w:rsidRPr="008163F6">
        <w:rPr>
          <w:rFonts w:ascii="Century Gothic" w:hAnsi="Century Gothic"/>
          <w:b/>
          <w:sz w:val="22"/>
          <w:szCs w:val="22"/>
        </w:rPr>
        <w:t>Membres del Jurat</w:t>
      </w:r>
      <w:r w:rsidRPr="008163F6">
        <w:rPr>
          <w:rFonts w:ascii="Century Gothic" w:hAnsi="Century Gothic"/>
          <w:sz w:val="22"/>
          <w:szCs w:val="22"/>
        </w:rPr>
        <w:t xml:space="preserve"> </w:t>
      </w:r>
      <w:r w:rsidRPr="008163F6">
        <w:rPr>
          <w:rFonts w:ascii="Century Gothic" w:hAnsi="Century Gothic"/>
          <w:b/>
          <w:sz w:val="22"/>
          <w:szCs w:val="22"/>
        </w:rPr>
        <w:t>dels Premis Alimara 20</w:t>
      </w:r>
      <w:r w:rsidR="00E61D77">
        <w:rPr>
          <w:rFonts w:ascii="Century Gothic" w:hAnsi="Century Gothic"/>
          <w:b/>
          <w:sz w:val="22"/>
          <w:szCs w:val="22"/>
        </w:rPr>
        <w:t>1</w:t>
      </w:r>
      <w:r w:rsidR="00DB199C">
        <w:rPr>
          <w:rFonts w:ascii="Century Gothic" w:hAnsi="Century Gothic"/>
          <w:b/>
          <w:sz w:val="22"/>
          <w:szCs w:val="22"/>
        </w:rPr>
        <w:t>1</w:t>
      </w:r>
    </w:p>
    <w:p w:rsidR="00822DD8" w:rsidRPr="00822DD8" w:rsidRDefault="00822DD8" w:rsidP="00822DD8">
      <w:pPr>
        <w:jc w:val="both"/>
        <w:rPr>
          <w:rFonts w:ascii="Century Gothic" w:hAnsi="Century Gothic" w:cs="Arial"/>
          <w:sz w:val="20"/>
          <w:szCs w:val="20"/>
        </w:rPr>
      </w:pPr>
      <w:r w:rsidRPr="00822DD8">
        <w:rPr>
          <w:rFonts w:ascii="Century Gothic" w:hAnsi="Century Gothic" w:cs="Arial"/>
          <w:sz w:val="20"/>
          <w:szCs w:val="20"/>
        </w:rPr>
        <w:t xml:space="preserve">Sr. Miquel </w:t>
      </w:r>
      <w:proofErr w:type="spellStart"/>
      <w:r w:rsidRPr="00822DD8">
        <w:rPr>
          <w:rFonts w:ascii="Century Gothic" w:hAnsi="Century Gothic" w:cs="Arial"/>
          <w:sz w:val="20"/>
          <w:szCs w:val="20"/>
        </w:rPr>
        <w:t>Alsius</w:t>
      </w:r>
      <w:proofErr w:type="spellEnd"/>
      <w:r w:rsidRPr="00822DD8">
        <w:rPr>
          <w:rFonts w:ascii="Century Gothic" w:hAnsi="Century Gothic" w:cs="Arial"/>
          <w:sz w:val="20"/>
          <w:szCs w:val="20"/>
        </w:rPr>
        <w:t xml:space="preserve">, president del Grup CETT i, per ordre alfabètic, la Sra. Maria </w:t>
      </w:r>
      <w:proofErr w:type="spellStart"/>
      <w:r w:rsidRPr="00822DD8">
        <w:rPr>
          <w:rFonts w:ascii="Century Gothic" w:hAnsi="Century Gothic" w:cs="Arial"/>
          <w:sz w:val="20"/>
          <w:szCs w:val="20"/>
        </w:rPr>
        <w:t>Abellanet</w:t>
      </w:r>
      <w:proofErr w:type="spellEnd"/>
      <w:r w:rsidRPr="00822DD8">
        <w:rPr>
          <w:rFonts w:ascii="Century Gothic" w:hAnsi="Century Gothic" w:cs="Arial"/>
          <w:sz w:val="20"/>
          <w:szCs w:val="20"/>
        </w:rPr>
        <w:t xml:space="preserve">, directora general del Grup </w:t>
      </w:r>
      <w:proofErr w:type="spellStart"/>
      <w:r w:rsidRPr="00822DD8">
        <w:rPr>
          <w:rFonts w:ascii="Century Gothic" w:hAnsi="Century Gothic" w:cs="Arial"/>
          <w:sz w:val="20"/>
          <w:szCs w:val="20"/>
        </w:rPr>
        <w:t>CETT</w:t>
      </w:r>
      <w:proofErr w:type="spellEnd"/>
      <w:r w:rsidRPr="00822DD8">
        <w:rPr>
          <w:rFonts w:ascii="Century Gothic" w:hAnsi="Century Gothic" w:cs="Arial"/>
          <w:sz w:val="20"/>
          <w:szCs w:val="20"/>
        </w:rPr>
        <w:t xml:space="preserve">;   Sra. Carme Ayala, de Punt ràdio Catalunya; Sr. Enric Domingo, director de </w:t>
      </w:r>
      <w:proofErr w:type="spellStart"/>
      <w:r w:rsidRPr="00822DD8">
        <w:rPr>
          <w:rFonts w:ascii="Century Gothic" w:hAnsi="Century Gothic" w:cs="Arial"/>
          <w:sz w:val="20"/>
          <w:szCs w:val="20"/>
        </w:rPr>
        <w:t>Comunicatur.info</w:t>
      </w:r>
      <w:proofErr w:type="spellEnd"/>
      <w:r w:rsidRPr="00822DD8">
        <w:rPr>
          <w:rFonts w:ascii="Century Gothic" w:hAnsi="Century Gothic" w:cs="Arial"/>
          <w:sz w:val="20"/>
          <w:szCs w:val="20"/>
        </w:rPr>
        <w:t>; Sra. Ester Franquesa, cap del servei del Foment de l’ús de la Llengua Catalana de la Direcció general de Política lingüística de la Generalitat de Catalunya; Sr. Joan Miquel Gomis, director del Programa de Turisme dels Estudis d’Economia i Empresa de la UOC; Sr. Francesc Ivars, director docent de l’Escola Antoni Algueró i membre del Gremi d’indústries gràfiques de Catalunya;  Sr.  Enric Sagrera, vicepresident de l’Associació Empresarial  Catalana de Publicitat; la Sra. Marta Serra, directora  del SITC i la Sra. Catiana Tur, gerent de l’Associació Catalana d’Agències de Viatges (ACAV).</w:t>
      </w:r>
    </w:p>
    <w:p w:rsidR="00062C9E" w:rsidRPr="00822DD8" w:rsidRDefault="00062C9E" w:rsidP="009D61A0">
      <w:pPr>
        <w:widowControl w:val="0"/>
        <w:jc w:val="right"/>
        <w:rPr>
          <w:rFonts w:ascii="Century Gothic" w:hAnsi="Century Gothic" w:cs="Arial"/>
          <w:sz w:val="20"/>
          <w:szCs w:val="20"/>
        </w:rPr>
      </w:pPr>
    </w:p>
    <w:p w:rsidR="006F3735" w:rsidRPr="00553588" w:rsidRDefault="006F3735" w:rsidP="006F3735">
      <w:pPr>
        <w:widowControl w:val="0"/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553588">
        <w:rPr>
          <w:rFonts w:ascii="Century Gothic" w:hAnsi="Century Gothic"/>
          <w:b/>
          <w:sz w:val="20"/>
          <w:szCs w:val="20"/>
        </w:rPr>
        <w:t>Sobre Grup CETT</w:t>
      </w:r>
    </w:p>
    <w:p w:rsidR="006F3735" w:rsidRPr="00553588" w:rsidRDefault="006F3735" w:rsidP="006F3735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6F3735" w:rsidRDefault="006F3735" w:rsidP="006F3735">
      <w:pPr>
        <w:widowControl w:val="0"/>
        <w:jc w:val="both"/>
        <w:rPr>
          <w:rFonts w:ascii="Century Gothic" w:hAnsi="Century Gothic"/>
          <w:sz w:val="20"/>
          <w:szCs w:val="20"/>
        </w:rPr>
      </w:pPr>
      <w:r w:rsidRPr="00553588">
        <w:rPr>
          <w:rFonts w:ascii="Century Gothic" w:hAnsi="Century Gothic"/>
          <w:sz w:val="20"/>
          <w:szCs w:val="20"/>
        </w:rPr>
        <w:t>És un centre Internacional de formació i transferència de coneixement en hoteleria i turisme adscrit a la Universitat de Barcelona, que ofereix tots els diferents nivells de formació en aquests camps (formació professional, universitària de grau i postgrau, Màsters, continua per a professionals en actiu i a mida de les empreses</w:t>
      </w:r>
      <w:r>
        <w:rPr>
          <w:rFonts w:ascii="Century Gothic" w:hAnsi="Century Gothic"/>
          <w:sz w:val="20"/>
          <w:szCs w:val="20"/>
        </w:rPr>
        <w:t>).</w:t>
      </w:r>
      <w:proofErr w:type="spellStart"/>
      <w:r>
        <w:rPr>
          <w:rFonts w:ascii="Century Gothic" w:hAnsi="Century Gothic"/>
          <w:sz w:val="20"/>
          <w:szCs w:val="20"/>
        </w:rPr>
        <w:t>www.cett.es</w:t>
      </w:r>
      <w:proofErr w:type="spellEnd"/>
    </w:p>
    <w:p w:rsidR="00DB199C" w:rsidRDefault="00DB199C" w:rsidP="009D61A0">
      <w:pPr>
        <w:widowControl w:val="0"/>
        <w:jc w:val="right"/>
        <w:rPr>
          <w:rFonts w:ascii="Century Gothic" w:hAnsi="Century Gothic"/>
          <w:b/>
          <w:color w:val="A50021"/>
          <w:sz w:val="28"/>
          <w:szCs w:val="28"/>
        </w:rPr>
      </w:pPr>
    </w:p>
    <w:p w:rsidR="00D014D6" w:rsidRDefault="00D014D6" w:rsidP="009D61A0">
      <w:pPr>
        <w:widowControl w:val="0"/>
        <w:jc w:val="right"/>
        <w:rPr>
          <w:rFonts w:ascii="Century Gothic" w:hAnsi="Century Gothic"/>
          <w:b/>
          <w:color w:val="0D0D0D" w:themeColor="text1" w:themeTint="F2"/>
          <w:sz w:val="28"/>
          <w:szCs w:val="28"/>
        </w:rPr>
      </w:pPr>
    </w:p>
    <w:p w:rsidR="009D61A0" w:rsidRPr="00DB199C" w:rsidRDefault="009D61A0" w:rsidP="009D61A0">
      <w:pPr>
        <w:widowControl w:val="0"/>
        <w:jc w:val="right"/>
        <w:rPr>
          <w:rFonts w:ascii="Century Gothic" w:hAnsi="Century Gothic"/>
          <w:b/>
          <w:color w:val="0D0D0D" w:themeColor="text1" w:themeTint="F2"/>
          <w:sz w:val="28"/>
          <w:szCs w:val="28"/>
        </w:rPr>
      </w:pPr>
      <w:r w:rsidRPr="00DB199C">
        <w:rPr>
          <w:rFonts w:ascii="Century Gothic" w:hAnsi="Century Gothic"/>
          <w:b/>
          <w:color w:val="0D0D0D" w:themeColor="text1" w:themeTint="F2"/>
          <w:sz w:val="28"/>
          <w:szCs w:val="28"/>
        </w:rPr>
        <w:t>GUARDONATS - XXV</w:t>
      </w:r>
      <w:r w:rsidR="00E61D77" w:rsidRPr="00DB199C">
        <w:rPr>
          <w:rFonts w:ascii="Century Gothic" w:hAnsi="Century Gothic"/>
          <w:b/>
          <w:color w:val="0D0D0D" w:themeColor="text1" w:themeTint="F2"/>
          <w:sz w:val="28"/>
          <w:szCs w:val="28"/>
        </w:rPr>
        <w:t>I</w:t>
      </w:r>
      <w:r w:rsidRPr="00DB199C">
        <w:rPr>
          <w:rFonts w:ascii="Century Gothic" w:hAnsi="Century Gothic"/>
          <w:b/>
          <w:color w:val="0D0D0D" w:themeColor="text1" w:themeTint="F2"/>
          <w:sz w:val="28"/>
          <w:szCs w:val="28"/>
        </w:rPr>
        <w:t xml:space="preserve"> EDICIÓ PREMIS ALIMARA 20</w:t>
      </w:r>
      <w:r w:rsidR="00062C9E" w:rsidRPr="00DB199C">
        <w:rPr>
          <w:rFonts w:ascii="Century Gothic" w:hAnsi="Century Gothic"/>
          <w:b/>
          <w:color w:val="0D0D0D" w:themeColor="text1" w:themeTint="F2"/>
          <w:sz w:val="28"/>
          <w:szCs w:val="28"/>
        </w:rPr>
        <w:t>1</w:t>
      </w:r>
      <w:r w:rsidR="00DB199C">
        <w:rPr>
          <w:rFonts w:ascii="Century Gothic" w:hAnsi="Century Gothic"/>
          <w:b/>
          <w:color w:val="0D0D0D" w:themeColor="text1" w:themeTint="F2"/>
          <w:sz w:val="28"/>
          <w:szCs w:val="28"/>
        </w:rPr>
        <w:t>1</w:t>
      </w:r>
    </w:p>
    <w:p w:rsidR="009D61A0" w:rsidRDefault="009D61A0" w:rsidP="009D61A0">
      <w:pPr>
        <w:rPr>
          <w:rFonts w:ascii="Century Gothic" w:hAnsi="Century Gothic"/>
          <w:sz w:val="22"/>
          <w:szCs w:val="22"/>
        </w:rPr>
      </w:pPr>
    </w:p>
    <w:p w:rsidR="009D61A0" w:rsidRDefault="009D61A0" w:rsidP="009D61A0">
      <w:pPr>
        <w:jc w:val="right"/>
        <w:rPr>
          <w:rFonts w:ascii="Century Gothic" w:hAnsi="Century Gothic"/>
          <w:b/>
          <w:color w:val="A50021"/>
          <w:sz w:val="22"/>
          <w:szCs w:val="22"/>
        </w:rPr>
      </w:pPr>
      <w:r>
        <w:rPr>
          <w:rFonts w:ascii="Century Gothic" w:hAnsi="Century Gothic"/>
          <w:b/>
          <w:color w:val="A50021"/>
          <w:sz w:val="22"/>
          <w:szCs w:val="22"/>
        </w:rPr>
        <w:t>À</w:t>
      </w:r>
      <w:r w:rsidRPr="008652A9">
        <w:rPr>
          <w:rFonts w:ascii="Century Gothic" w:hAnsi="Century Gothic"/>
          <w:b/>
          <w:color w:val="A50021"/>
          <w:sz w:val="22"/>
          <w:szCs w:val="22"/>
        </w:rPr>
        <w:t>MBIT TERRITORIAL</w:t>
      </w:r>
    </w:p>
    <w:p w:rsidR="009D61A0" w:rsidRPr="008652A9" w:rsidRDefault="009D61A0" w:rsidP="009D61A0">
      <w:pPr>
        <w:jc w:val="right"/>
        <w:rPr>
          <w:rFonts w:ascii="Century Gothic" w:hAnsi="Century Gothic"/>
          <w:b/>
          <w:color w:val="A50021"/>
          <w:sz w:val="22"/>
          <w:szCs w:val="22"/>
        </w:rPr>
      </w:pPr>
    </w:p>
    <w:p w:rsidR="009D61A0" w:rsidRDefault="009D61A0" w:rsidP="009D61A0">
      <w:pPr>
        <w:pBdr>
          <w:bottom w:val="single" w:sz="4" w:space="1" w:color="auto"/>
        </w:pBdr>
        <w:ind w:firstLine="3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INSTITUCIONS TURÍSTIQUES D’</w:t>
      </w:r>
      <w:r w:rsidRPr="008163F6">
        <w:rPr>
          <w:rFonts w:ascii="Century Gothic" w:hAnsi="Century Gothic"/>
          <w:b/>
          <w:sz w:val="20"/>
          <w:szCs w:val="20"/>
        </w:rPr>
        <w:t>ÀMBIT ESTATAL</w:t>
      </w:r>
      <w:r w:rsidRPr="008163F6">
        <w:rPr>
          <w:rFonts w:ascii="Century Gothic" w:hAnsi="Century Gothic"/>
          <w:b/>
          <w:snapToGrid w:val="0"/>
          <w:sz w:val="20"/>
          <w:szCs w:val="20"/>
        </w:rPr>
        <w:t>, AUTONÒMIC I REGIONAL</w:t>
      </w:r>
      <w:r w:rsidRPr="008163F6">
        <w:rPr>
          <w:rFonts w:ascii="Century Gothic" w:hAnsi="Century Gothic"/>
          <w:b/>
          <w:sz w:val="20"/>
          <w:szCs w:val="20"/>
        </w:rPr>
        <w:t xml:space="preserve"> </w:t>
      </w:r>
    </w:p>
    <w:p w:rsidR="00DB199C" w:rsidRPr="00DB199C" w:rsidRDefault="00DB199C" w:rsidP="00DB199C">
      <w:pPr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DB199C" w:rsidRPr="00DC1D63" w:rsidRDefault="00DB199C" w:rsidP="00DB199C">
      <w:pPr>
        <w:numPr>
          <w:ilvl w:val="0"/>
          <w:numId w:val="11"/>
        </w:numPr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</w:rPr>
      </w:pPr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A la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>Campanya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 “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ASTURIAS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, LO DICE TODO EL MUNDO” presentada per la Sociedad Regional de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Turismo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SA.  </w:t>
      </w:r>
    </w:p>
    <w:p w:rsidR="006F3735" w:rsidRPr="00DC1D63" w:rsidRDefault="006F3735" w:rsidP="006F3735">
      <w:pPr>
        <w:ind w:left="360"/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</w:rPr>
      </w:pPr>
    </w:p>
    <w:p w:rsidR="00DB199C" w:rsidRPr="00DC1D63" w:rsidRDefault="00DB199C" w:rsidP="00DB199C">
      <w:pPr>
        <w:numPr>
          <w:ilvl w:val="0"/>
          <w:numId w:val="11"/>
        </w:numPr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</w:rPr>
      </w:pPr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A la GUIA TURÍSTICA EN BRAILLE de la Costa Brava del Patronat de Turisme Costa Brava Girona.</w:t>
      </w:r>
      <w:r w:rsidR="00203174"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</w:t>
      </w:r>
    </w:p>
    <w:p w:rsidR="00203174" w:rsidRDefault="00203174" w:rsidP="009D61A0">
      <w:pPr>
        <w:pStyle w:val="Textoindependiente"/>
        <w:pBdr>
          <w:bottom w:val="single" w:sz="4" w:space="3" w:color="auto"/>
        </w:pBdr>
        <w:jc w:val="right"/>
        <w:rPr>
          <w:rFonts w:ascii="Century Gothic" w:hAnsi="Century Gothic"/>
          <w:b/>
          <w:i w:val="0"/>
          <w:sz w:val="20"/>
          <w:szCs w:val="20"/>
        </w:rPr>
      </w:pPr>
    </w:p>
    <w:p w:rsidR="009D61A0" w:rsidRPr="008163F6" w:rsidRDefault="009D61A0" w:rsidP="009D61A0">
      <w:pPr>
        <w:pStyle w:val="Textoindependiente"/>
        <w:pBdr>
          <w:bottom w:val="single" w:sz="4" w:space="3" w:color="auto"/>
        </w:pBdr>
        <w:jc w:val="right"/>
        <w:rPr>
          <w:rFonts w:ascii="Century Gothic" w:hAnsi="Century Gothic"/>
          <w:b/>
          <w:i w:val="0"/>
          <w:sz w:val="20"/>
          <w:szCs w:val="20"/>
        </w:rPr>
      </w:pPr>
      <w:r>
        <w:rPr>
          <w:rFonts w:ascii="Century Gothic" w:hAnsi="Century Gothic"/>
          <w:b/>
          <w:i w:val="0"/>
          <w:sz w:val="20"/>
          <w:szCs w:val="20"/>
        </w:rPr>
        <w:t>INSTITUCIONS TURÍSTIQUES</w:t>
      </w:r>
      <w:r w:rsidRPr="008163F6">
        <w:rPr>
          <w:rFonts w:ascii="Century Gothic" w:hAnsi="Century Gothic"/>
          <w:b/>
          <w:i w:val="0"/>
          <w:sz w:val="20"/>
          <w:szCs w:val="20"/>
        </w:rPr>
        <w:t xml:space="preserve"> LOCAL</w:t>
      </w:r>
      <w:r>
        <w:rPr>
          <w:rFonts w:ascii="Century Gothic" w:hAnsi="Century Gothic"/>
          <w:b/>
          <w:i w:val="0"/>
          <w:sz w:val="20"/>
          <w:szCs w:val="20"/>
        </w:rPr>
        <w:t>S</w:t>
      </w:r>
    </w:p>
    <w:p w:rsidR="00062C9E" w:rsidRPr="00062C9E" w:rsidRDefault="00062C9E" w:rsidP="00062C9E">
      <w:pPr>
        <w:ind w:left="360"/>
        <w:jc w:val="both"/>
        <w:rPr>
          <w:rFonts w:ascii="Century Gothic" w:hAnsi="Century Gothic" w:cs="Arial"/>
          <w:b/>
          <w:snapToGrid w:val="0"/>
          <w:sz w:val="20"/>
          <w:szCs w:val="20"/>
        </w:rPr>
      </w:pPr>
    </w:p>
    <w:p w:rsidR="00DB199C" w:rsidRPr="00DC1D63" w:rsidRDefault="00DB199C" w:rsidP="00DB199C">
      <w:pPr>
        <w:numPr>
          <w:ilvl w:val="0"/>
          <w:numId w:val="11"/>
        </w:numPr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</w:pPr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A la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>Campanya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 “CENTRE D’OBSERVACIÓ DE L’UNIVERS DEL MONTSEC, EL MILLOR CEL DE CATALUNYA. UN PLANETARI ÚNIC AL MÓN” del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>Consorci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 del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>Montsec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>.</w:t>
      </w:r>
    </w:p>
    <w:p w:rsidR="00DB199C" w:rsidRPr="00DC1D63" w:rsidRDefault="00DB199C" w:rsidP="00DB199C">
      <w:pPr>
        <w:ind w:left="360"/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</w:pPr>
    </w:p>
    <w:p w:rsidR="00DB199C" w:rsidRPr="00DC1D63" w:rsidRDefault="00DB199C" w:rsidP="00DB199C">
      <w:pPr>
        <w:numPr>
          <w:ilvl w:val="0"/>
          <w:numId w:val="11"/>
        </w:numPr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</w:pPr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A la Web: </w:t>
      </w:r>
      <w:hyperlink r:id="rId7" w:history="1">
        <w:r w:rsidRPr="00DC1D63">
          <w:rPr>
            <w:rStyle w:val="Hipervnculo"/>
            <w:rFonts w:cs="Arial"/>
            <w:b/>
            <w:color w:val="7F7F7F" w:themeColor="text1" w:themeTint="80"/>
            <w:sz w:val="18"/>
            <w:szCs w:val="20"/>
            <w:lang w:val="es-ES"/>
          </w:rPr>
          <w:t>WWW.ZARAGOZATURISMO.ES</w:t>
        </w:r>
      </w:hyperlink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  <w:lang w:val="es-ES"/>
        </w:rPr>
        <w:t xml:space="preserve"> de Zaragoza Turismo.</w:t>
      </w:r>
    </w:p>
    <w:p w:rsidR="009D61A0" w:rsidRPr="00DB199C" w:rsidRDefault="009D61A0" w:rsidP="00DB199C">
      <w:pPr>
        <w:ind w:left="360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D61A0" w:rsidRDefault="009D61A0" w:rsidP="009D61A0">
      <w:pPr>
        <w:jc w:val="right"/>
        <w:rPr>
          <w:rFonts w:ascii="Century Gothic" w:hAnsi="Century Gothic"/>
          <w:b/>
          <w:color w:val="A50021"/>
          <w:sz w:val="22"/>
          <w:szCs w:val="22"/>
        </w:rPr>
      </w:pPr>
      <w:r w:rsidRPr="005A19D6">
        <w:rPr>
          <w:rFonts w:ascii="Century Gothic" w:hAnsi="Century Gothic"/>
          <w:b/>
          <w:color w:val="A50021"/>
          <w:sz w:val="22"/>
          <w:szCs w:val="22"/>
        </w:rPr>
        <w:t>ÀMBIT EMPRESARIAL/INSTITUCIONAL</w:t>
      </w:r>
    </w:p>
    <w:p w:rsidR="009D61A0" w:rsidRPr="008652A9" w:rsidRDefault="009D61A0" w:rsidP="009D61A0">
      <w:pPr>
        <w:jc w:val="right"/>
        <w:rPr>
          <w:rFonts w:ascii="Century Gothic" w:hAnsi="Century Gothic"/>
          <w:b/>
          <w:color w:val="A50021"/>
          <w:sz w:val="22"/>
          <w:szCs w:val="22"/>
        </w:rPr>
      </w:pPr>
    </w:p>
    <w:p w:rsidR="009D61A0" w:rsidRPr="008163F6" w:rsidRDefault="009D61A0" w:rsidP="009D61A0">
      <w:pPr>
        <w:pStyle w:val="Ttulo2"/>
        <w:pBdr>
          <w:bottom w:val="single" w:sz="4" w:space="1" w:color="auto"/>
        </w:pBdr>
        <w:spacing w:before="0"/>
        <w:jc w:val="right"/>
        <w:rPr>
          <w:rFonts w:ascii="Century Gothic" w:hAnsi="Century Gothic"/>
          <w:i w:val="0"/>
          <w:sz w:val="20"/>
          <w:szCs w:val="20"/>
          <w:lang w:val="ca-ES"/>
        </w:rPr>
      </w:pPr>
      <w:r>
        <w:rPr>
          <w:rFonts w:ascii="Century Gothic" w:hAnsi="Century Gothic"/>
          <w:i w:val="0"/>
          <w:sz w:val="20"/>
          <w:szCs w:val="20"/>
          <w:lang w:val="ca-ES"/>
        </w:rPr>
        <w:t>GRANS EMPRESES DEL SECTOR TURÍSTIC I HOTELER</w:t>
      </w:r>
    </w:p>
    <w:p w:rsidR="00DB199C" w:rsidRPr="00DC1D63" w:rsidRDefault="00DB199C" w:rsidP="006F3735">
      <w:pPr>
        <w:pStyle w:val="Prrafodelista"/>
        <w:numPr>
          <w:ilvl w:val="0"/>
          <w:numId w:val="16"/>
        </w:numPr>
        <w:spacing w:before="360"/>
        <w:ind w:left="426" w:hanging="426"/>
        <w:jc w:val="both"/>
        <w:rPr>
          <w:rFonts w:ascii="Century Gothic" w:hAnsi="Century Gothic" w:cs="Arial"/>
          <w:b/>
          <w:color w:val="7F7F7F" w:themeColor="text1" w:themeTint="80"/>
          <w:sz w:val="18"/>
          <w:szCs w:val="20"/>
        </w:rPr>
      </w:pP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Catàlegs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i web de la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campanya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de nova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imatge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d’AMBASSADOR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TOURS / ROYAL VACACIONES</w:t>
      </w:r>
    </w:p>
    <w:p w:rsidR="00DC1D63" w:rsidRPr="006F3735" w:rsidRDefault="00DC1D63" w:rsidP="00DC1D63">
      <w:pPr>
        <w:pStyle w:val="Prrafodelista"/>
        <w:spacing w:before="360"/>
        <w:ind w:left="426"/>
        <w:jc w:val="both"/>
        <w:rPr>
          <w:rFonts w:ascii="Century Gothic" w:hAnsi="Century Gothic" w:cs="Arial"/>
          <w:b/>
          <w:sz w:val="18"/>
          <w:szCs w:val="20"/>
        </w:rPr>
      </w:pPr>
    </w:p>
    <w:p w:rsidR="009D61A0" w:rsidRPr="005F1308" w:rsidRDefault="009D61A0" w:rsidP="009D61A0">
      <w:pPr>
        <w:pBdr>
          <w:bottom w:val="single" w:sz="4" w:space="1" w:color="auto"/>
        </w:pBdr>
        <w:tabs>
          <w:tab w:val="left" w:pos="1876"/>
        </w:tabs>
        <w:jc w:val="right"/>
        <w:rPr>
          <w:rFonts w:ascii="Century Gothic" w:hAnsi="Century Gothic" w:cs="Arial"/>
          <w:b/>
          <w:sz w:val="20"/>
          <w:szCs w:val="20"/>
        </w:rPr>
      </w:pPr>
      <w:r w:rsidRPr="005F1308">
        <w:rPr>
          <w:rFonts w:ascii="Century Gothic" w:hAnsi="Century Gothic" w:cs="Arial"/>
          <w:b/>
          <w:sz w:val="20"/>
          <w:szCs w:val="20"/>
        </w:rPr>
        <w:t>PIMES , FUNDACIONS, ASSOCIACIONS, ORGANITZACIONS...</w:t>
      </w:r>
    </w:p>
    <w:p w:rsidR="00DB199C" w:rsidRPr="00DC1D63" w:rsidRDefault="00DB199C" w:rsidP="00DB199C">
      <w:pPr>
        <w:pStyle w:val="Prrafodelista"/>
        <w:numPr>
          <w:ilvl w:val="0"/>
          <w:numId w:val="16"/>
        </w:numPr>
        <w:spacing w:before="360"/>
        <w:ind w:left="426"/>
        <w:rPr>
          <w:rFonts w:ascii="Century Gothic" w:hAnsi="Century Gothic" w:cs="Arial"/>
          <w:b/>
          <w:color w:val="7F7F7F" w:themeColor="text1" w:themeTint="80"/>
          <w:sz w:val="18"/>
          <w:szCs w:val="20"/>
        </w:rPr>
      </w:pPr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 Al web  WWW.BUSCOUNVIAJE.COM de Recomendaciones personalizadas,   SL</w:t>
      </w:r>
    </w:p>
    <w:p w:rsidR="009D61A0" w:rsidRPr="009E05F5" w:rsidRDefault="009D61A0" w:rsidP="009D61A0">
      <w:pPr>
        <w:jc w:val="right"/>
        <w:rPr>
          <w:rFonts w:ascii="Century Gothic" w:hAnsi="Century Gothic"/>
          <w:b/>
          <w:color w:val="A50021"/>
          <w:szCs w:val="22"/>
        </w:rPr>
      </w:pPr>
      <w:r w:rsidRPr="009E05F5">
        <w:rPr>
          <w:rFonts w:ascii="Century Gothic" w:hAnsi="Century Gothic"/>
          <w:b/>
          <w:color w:val="A50021"/>
          <w:szCs w:val="22"/>
        </w:rPr>
        <w:t>ALTRES PREMIS ALIMARA</w:t>
      </w:r>
      <w:r w:rsidR="00DB199C">
        <w:rPr>
          <w:rFonts w:ascii="Century Gothic" w:hAnsi="Century Gothic"/>
          <w:b/>
          <w:color w:val="A50021"/>
          <w:szCs w:val="22"/>
        </w:rPr>
        <w:t xml:space="preserve"> 2011</w:t>
      </w:r>
    </w:p>
    <w:p w:rsidR="009D61A0" w:rsidRPr="008C5DE5" w:rsidRDefault="009D61A0" w:rsidP="009D61A0">
      <w:pPr>
        <w:pBdr>
          <w:bottom w:val="single" w:sz="4" w:space="1" w:color="auto"/>
        </w:pBdr>
        <w:jc w:val="right"/>
        <w:rPr>
          <w:rFonts w:ascii="Century Gothic" w:hAnsi="Century Gothic"/>
          <w:b/>
          <w:snapToGrid w:val="0"/>
          <w:sz w:val="20"/>
          <w:szCs w:val="20"/>
        </w:rPr>
      </w:pPr>
      <w:r w:rsidRPr="008C5DE5">
        <w:rPr>
          <w:rFonts w:ascii="Century Gothic" w:hAnsi="Century Gothic"/>
          <w:b/>
          <w:snapToGrid w:val="0"/>
          <w:sz w:val="20"/>
          <w:szCs w:val="20"/>
        </w:rPr>
        <w:t>PREMI ALIMARA CAT TURISME</w:t>
      </w:r>
    </w:p>
    <w:p w:rsidR="00062C9E" w:rsidRDefault="00062C9E" w:rsidP="009D61A0">
      <w:pPr>
        <w:jc w:val="both"/>
        <w:rPr>
          <w:rFonts w:ascii="Century Gothic" w:hAnsi="Century Gothic"/>
          <w:snapToGrid w:val="0"/>
          <w:sz w:val="20"/>
          <w:szCs w:val="20"/>
        </w:rPr>
      </w:pPr>
    </w:p>
    <w:p w:rsidR="009D61A0" w:rsidRPr="006F3735" w:rsidRDefault="009D61A0" w:rsidP="009D61A0">
      <w:pPr>
        <w:jc w:val="both"/>
        <w:rPr>
          <w:rFonts w:ascii="Century Gothic" w:hAnsi="Century Gothic"/>
          <w:snapToGrid w:val="0"/>
          <w:sz w:val="18"/>
          <w:szCs w:val="20"/>
        </w:rPr>
      </w:pPr>
      <w:r w:rsidRPr="006F3735">
        <w:rPr>
          <w:rFonts w:ascii="Century Gothic" w:hAnsi="Century Gothic"/>
          <w:snapToGrid w:val="0"/>
          <w:sz w:val="18"/>
          <w:szCs w:val="20"/>
        </w:rPr>
        <w:t xml:space="preserve">Aquest premi promogut pel CETT, el  SITC i la Generalitat de Catalunya a través de la </w:t>
      </w:r>
      <w:r w:rsidR="00185388">
        <w:rPr>
          <w:rFonts w:ascii="Century Gothic" w:hAnsi="Century Gothic"/>
          <w:snapToGrid w:val="0"/>
          <w:sz w:val="18"/>
          <w:szCs w:val="20"/>
        </w:rPr>
        <w:t xml:space="preserve">Direcció General </w:t>
      </w:r>
      <w:r w:rsidRPr="006F3735">
        <w:rPr>
          <w:rFonts w:ascii="Century Gothic" w:hAnsi="Century Gothic"/>
          <w:snapToGrid w:val="0"/>
          <w:sz w:val="18"/>
          <w:szCs w:val="20"/>
        </w:rPr>
        <w:t>de Polí</w:t>
      </w:r>
      <w:r w:rsidR="00185388">
        <w:rPr>
          <w:rFonts w:ascii="Century Gothic" w:hAnsi="Century Gothic"/>
          <w:snapToGrid w:val="0"/>
          <w:sz w:val="18"/>
          <w:szCs w:val="20"/>
        </w:rPr>
        <w:t>tica Lingüística i la Direcció G</w:t>
      </w:r>
      <w:r w:rsidRPr="006F3735">
        <w:rPr>
          <w:rFonts w:ascii="Century Gothic" w:hAnsi="Century Gothic"/>
          <w:snapToGrid w:val="0"/>
          <w:sz w:val="18"/>
          <w:szCs w:val="20"/>
        </w:rPr>
        <w:t>eneral de Turisme, reconeix l’esforç que fan les empreses i institucions fora de l’àmbit lingüístic català a l’hora de produir i editar material gràfic de promoció turística.</w:t>
      </w:r>
    </w:p>
    <w:p w:rsidR="00DB199C" w:rsidRPr="00DC1D63" w:rsidRDefault="00DB199C" w:rsidP="00DB199C">
      <w:pPr>
        <w:pStyle w:val="Prrafodelista"/>
        <w:numPr>
          <w:ilvl w:val="0"/>
          <w:numId w:val="16"/>
        </w:numPr>
        <w:rPr>
          <w:rFonts w:ascii="Century Gothic" w:hAnsi="Century Gothic" w:cs="Arial"/>
          <w:b/>
          <w:color w:val="7F7F7F" w:themeColor="text1" w:themeTint="80"/>
          <w:sz w:val="18"/>
          <w:szCs w:val="20"/>
        </w:rPr>
      </w:pPr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A la 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campanya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en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català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d’OÑATI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de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Oñatiko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Garapen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Eta Turismo </w:t>
      </w:r>
      <w:proofErr w:type="spellStart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>Ajentzia</w:t>
      </w:r>
      <w:proofErr w:type="spellEnd"/>
      <w:r w:rsidRPr="00DC1D63">
        <w:rPr>
          <w:rFonts w:ascii="Century Gothic" w:hAnsi="Century Gothic" w:cs="Arial"/>
          <w:b/>
          <w:color w:val="7F7F7F" w:themeColor="text1" w:themeTint="80"/>
          <w:sz w:val="18"/>
          <w:szCs w:val="20"/>
        </w:rPr>
        <w:t xml:space="preserve"> SA</w:t>
      </w:r>
    </w:p>
    <w:p w:rsidR="009D61A0" w:rsidRPr="008163F6" w:rsidRDefault="009D61A0" w:rsidP="009D61A0">
      <w:pPr>
        <w:pBdr>
          <w:bottom w:val="single" w:sz="4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PREMI </w:t>
      </w:r>
      <w:r w:rsidRPr="008163F6">
        <w:rPr>
          <w:rFonts w:ascii="Century Gothic" w:hAnsi="Century Gothic"/>
          <w:b/>
          <w:sz w:val="20"/>
          <w:szCs w:val="20"/>
        </w:rPr>
        <w:t>ALIMARA</w:t>
      </w:r>
      <w:r w:rsidRPr="008163F6">
        <w:rPr>
          <w:rFonts w:ascii="Century Gothic" w:hAnsi="Century Gothic"/>
          <w:sz w:val="20"/>
          <w:szCs w:val="20"/>
        </w:rPr>
        <w:t xml:space="preserve"> </w:t>
      </w:r>
      <w:r w:rsidRPr="008163F6">
        <w:rPr>
          <w:rFonts w:ascii="Century Gothic" w:hAnsi="Century Gothic"/>
          <w:b/>
          <w:sz w:val="20"/>
          <w:szCs w:val="20"/>
        </w:rPr>
        <w:t>DELS ESTUDIANTS DEL CETT</w:t>
      </w:r>
    </w:p>
    <w:p w:rsidR="00062C9E" w:rsidRDefault="00062C9E" w:rsidP="00062C9E">
      <w:pPr>
        <w:ind w:left="360"/>
        <w:jc w:val="both"/>
        <w:rPr>
          <w:rFonts w:ascii="Century Gothic" w:hAnsi="Century Gothic" w:cs="Arial"/>
          <w:bCs/>
          <w:iCs/>
          <w:caps/>
          <w:sz w:val="16"/>
          <w:szCs w:val="16"/>
          <w:lang w:val="es-ES"/>
        </w:rPr>
      </w:pPr>
    </w:p>
    <w:p w:rsidR="00DB199C" w:rsidRPr="00DC1D63" w:rsidRDefault="00DB199C" w:rsidP="00DB199C">
      <w:pPr>
        <w:numPr>
          <w:ilvl w:val="0"/>
          <w:numId w:val="11"/>
        </w:numPr>
        <w:jc w:val="both"/>
        <w:rPr>
          <w:rFonts w:ascii="Century Gothic" w:hAnsi="Century Gothic" w:cs="Arial"/>
          <w:b/>
          <w:bCs/>
          <w:iCs/>
          <w:caps/>
          <w:color w:val="7F7F7F" w:themeColor="text1" w:themeTint="80"/>
          <w:sz w:val="18"/>
          <w:szCs w:val="20"/>
        </w:rPr>
      </w:pPr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 xml:space="preserve">Al  web  </w:t>
      </w:r>
      <w:hyperlink r:id="rId8" w:history="1">
        <w:r w:rsidRPr="00DC1D63">
          <w:rPr>
            <w:rStyle w:val="Hipervnculo"/>
            <w:rFonts w:ascii="Century Gothic" w:hAnsi="Century Gothic" w:cs="Arial"/>
            <w:b/>
            <w:bCs/>
            <w:iCs/>
            <w:color w:val="7F7F7F" w:themeColor="text1" w:themeTint="80"/>
            <w:sz w:val="18"/>
            <w:szCs w:val="20"/>
          </w:rPr>
          <w:t>WWW.ANDALUCIA.ORG</w:t>
        </w:r>
      </w:hyperlink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 xml:space="preserve">  de la campanya de la nova comunitat turística d’Andalusia, presentada per </w:t>
      </w:r>
      <w:proofErr w:type="spellStart"/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>Turismo</w:t>
      </w:r>
      <w:proofErr w:type="spellEnd"/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 xml:space="preserve"> y </w:t>
      </w:r>
      <w:proofErr w:type="spellStart"/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>Deporte</w:t>
      </w:r>
      <w:proofErr w:type="spellEnd"/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 xml:space="preserve"> de </w:t>
      </w:r>
      <w:proofErr w:type="spellStart"/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>Andalucía</w:t>
      </w:r>
      <w:proofErr w:type="spellEnd"/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 xml:space="preserve"> SA.</w:t>
      </w:r>
    </w:p>
    <w:p w:rsidR="00062C9E" w:rsidRPr="00DB199C" w:rsidRDefault="00062C9E" w:rsidP="00DB199C">
      <w:pPr>
        <w:jc w:val="both"/>
        <w:rPr>
          <w:rFonts w:ascii="Century Gothic" w:hAnsi="Century Gothic" w:cs="Arial"/>
          <w:bCs/>
          <w:iCs/>
          <w:caps/>
          <w:sz w:val="20"/>
          <w:szCs w:val="20"/>
          <w:lang w:val="es-ES"/>
        </w:rPr>
      </w:pPr>
    </w:p>
    <w:p w:rsidR="00457E1F" w:rsidRPr="00457E1F" w:rsidRDefault="009D61A0" w:rsidP="00457E1F">
      <w:pPr>
        <w:pBdr>
          <w:bottom w:val="single" w:sz="4" w:space="1" w:color="auto"/>
        </w:pBdr>
        <w:jc w:val="right"/>
        <w:rPr>
          <w:rFonts w:ascii="Century Gothic" w:hAnsi="Century Gothic"/>
          <w:sz w:val="20"/>
          <w:szCs w:val="20"/>
        </w:rPr>
      </w:pPr>
      <w:r w:rsidRPr="008163F6">
        <w:rPr>
          <w:rFonts w:ascii="Century Gothic" w:hAnsi="Century Gothic"/>
          <w:b/>
          <w:sz w:val="20"/>
          <w:szCs w:val="20"/>
        </w:rPr>
        <w:t>ALIMARA</w:t>
      </w:r>
      <w:r w:rsidRPr="008163F6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ESPECIAL</w:t>
      </w:r>
    </w:p>
    <w:p w:rsidR="004C157A" w:rsidRDefault="004C157A" w:rsidP="003D4E50">
      <w:pPr>
        <w:widowControl w:val="0"/>
        <w:jc w:val="right"/>
        <w:rPr>
          <w:rFonts w:ascii="Century Gothic" w:hAnsi="Century Gothic"/>
          <w:b/>
          <w:color w:val="A50021"/>
          <w:sz w:val="28"/>
          <w:szCs w:val="28"/>
        </w:rPr>
      </w:pPr>
    </w:p>
    <w:p w:rsidR="00DB199C" w:rsidRPr="00DC1D63" w:rsidRDefault="00DB199C" w:rsidP="006F3735">
      <w:pPr>
        <w:widowControl w:val="0"/>
        <w:numPr>
          <w:ilvl w:val="0"/>
          <w:numId w:val="11"/>
        </w:numPr>
        <w:jc w:val="both"/>
        <w:rPr>
          <w:rFonts w:ascii="Century Gothic" w:hAnsi="Century Gothic"/>
          <w:b/>
          <w:color w:val="7F7F7F" w:themeColor="text1" w:themeTint="80"/>
          <w:sz w:val="20"/>
          <w:szCs w:val="20"/>
        </w:rPr>
      </w:pPr>
      <w:r w:rsidRPr="00DC1D63">
        <w:rPr>
          <w:rFonts w:ascii="Century Gothic" w:hAnsi="Century Gothic" w:cs="Arial"/>
          <w:b/>
          <w:bCs/>
          <w:iCs/>
          <w:color w:val="7F7F7F" w:themeColor="text1" w:themeTint="80"/>
          <w:sz w:val="18"/>
          <w:szCs w:val="20"/>
        </w:rPr>
        <w:t>A la FUNDACIÓ JUNTA CONSTRUCTORA DEL TEMPLE EXPIATORI DE LA SAGRADA FAMÍLIA</w:t>
      </w:r>
    </w:p>
    <w:sectPr w:rsidR="00DB199C" w:rsidRPr="00DC1D63" w:rsidSect="001A0F4E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44" w:rsidRDefault="00E93E44">
      <w:r>
        <w:separator/>
      </w:r>
    </w:p>
  </w:endnote>
  <w:endnote w:type="continuationSeparator" w:id="0">
    <w:p w:rsidR="00E93E44" w:rsidRDefault="00E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74" w:rsidRDefault="00F57F2A" w:rsidP="00EB17F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31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174" w:rsidRDefault="00203174" w:rsidP="00F76C1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74" w:rsidRPr="00B44BFF" w:rsidRDefault="00203174" w:rsidP="00F14AAF">
    <w:pPr>
      <w:pStyle w:val="Piedepgina"/>
      <w:ind w:right="360"/>
      <w:jc w:val="center"/>
      <w:rPr>
        <w:rFonts w:ascii="Verdana" w:hAnsi="Verdana"/>
        <w:sz w:val="18"/>
        <w:szCs w:val="18"/>
      </w:rPr>
    </w:pPr>
    <w:bookmarkStart w:id="0" w:name="OLE_LINK1"/>
    <w:bookmarkStart w:id="1" w:name="OLE_LINK2"/>
    <w:bookmarkStart w:id="2" w:name="_Hlk196218602"/>
    <w:r w:rsidRPr="00B44BFF">
      <w:rPr>
        <w:rFonts w:ascii="Verdana" w:hAnsi="Verdana"/>
        <w:sz w:val="18"/>
        <w:szCs w:val="18"/>
      </w:rPr>
      <w:t>Grup CETT</w:t>
    </w:r>
    <w:r>
      <w:rPr>
        <w:rFonts w:ascii="Verdana" w:hAnsi="Verdana"/>
        <w:sz w:val="18"/>
        <w:szCs w:val="18"/>
      </w:rPr>
      <w:t xml:space="preserve"> Av</w:t>
    </w:r>
    <w:r w:rsidRPr="00B44BFF">
      <w:rPr>
        <w:rFonts w:ascii="Verdana" w:hAnsi="Verdana"/>
        <w:sz w:val="18"/>
        <w:szCs w:val="18"/>
      </w:rPr>
      <w:t xml:space="preserve">. </w:t>
    </w:r>
    <w:proofErr w:type="spellStart"/>
    <w:r w:rsidRPr="00B44BFF">
      <w:rPr>
        <w:rFonts w:ascii="Verdana" w:hAnsi="Verdana"/>
        <w:sz w:val="18"/>
        <w:szCs w:val="18"/>
      </w:rPr>
      <w:t>Can</w:t>
    </w:r>
    <w:proofErr w:type="spellEnd"/>
    <w:r w:rsidRPr="00B44BFF">
      <w:rPr>
        <w:rFonts w:ascii="Verdana" w:hAnsi="Verdana"/>
        <w:sz w:val="18"/>
        <w:szCs w:val="18"/>
      </w:rPr>
      <w:t xml:space="preserve"> Marcet, 36-38. Barcelona 08035. Tlf.934280777 cett@cett.es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44" w:rsidRDefault="00E93E44">
      <w:r>
        <w:separator/>
      </w:r>
    </w:p>
  </w:footnote>
  <w:footnote w:type="continuationSeparator" w:id="0">
    <w:p w:rsidR="00E93E44" w:rsidRDefault="00E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74" w:rsidRDefault="00F57F2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62.25pt">
          <v:imagedata r:id="rId1" o:title="logoPAL07"/>
        </v:shape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pt;margin-top:44.45pt;width:234pt;height:27.05pt;z-index:1;mso-position-horizontal-relative:text;mso-position-vertical-relative:text" stroked="f">
          <v:textbox style="mso-next-textbox:#_x0000_s2049">
            <w:txbxContent>
              <w:p w:rsidR="00203174" w:rsidRPr="00015C00" w:rsidRDefault="00203174" w:rsidP="00015C00">
                <w:pPr>
                  <w:numPr>
                    <w:ilvl w:val="0"/>
                    <w:numId w:val="4"/>
                  </w:numPr>
                  <w:jc w:val="right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NOTA </w:t>
                </w:r>
                <w:r w:rsidRPr="00015C00">
                  <w:rPr>
                    <w:rFonts w:ascii="Verdana" w:hAnsi="Verdana"/>
                    <w:b/>
                  </w:rPr>
                  <w:t>DE PREMSA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abstractNum w:abstractNumId="1">
    <w:nsid w:val="15BA30C3"/>
    <w:multiLevelType w:val="multilevel"/>
    <w:tmpl w:val="5C9E9BBA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D6E4D"/>
    <w:multiLevelType w:val="hybridMultilevel"/>
    <w:tmpl w:val="20560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66A5"/>
    <w:multiLevelType w:val="hybridMultilevel"/>
    <w:tmpl w:val="291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2A79"/>
    <w:multiLevelType w:val="hybridMultilevel"/>
    <w:tmpl w:val="E242A802"/>
    <w:lvl w:ilvl="0" w:tplc="0330A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7A6E"/>
    <w:multiLevelType w:val="hybridMultilevel"/>
    <w:tmpl w:val="013A8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7174"/>
    <w:multiLevelType w:val="hybridMultilevel"/>
    <w:tmpl w:val="1AD0F2F0"/>
    <w:lvl w:ilvl="0" w:tplc="A8BEFBD0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F1861A7"/>
    <w:multiLevelType w:val="hybridMultilevel"/>
    <w:tmpl w:val="18D04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E72BC"/>
    <w:multiLevelType w:val="hybridMultilevel"/>
    <w:tmpl w:val="90FEC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75A6C"/>
    <w:multiLevelType w:val="hybridMultilevel"/>
    <w:tmpl w:val="5C9E9BBA"/>
    <w:lvl w:ilvl="0" w:tplc="5804F98C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E14C1"/>
    <w:multiLevelType w:val="singleLevel"/>
    <w:tmpl w:val="BEEABB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5FF3258"/>
    <w:multiLevelType w:val="hybridMultilevel"/>
    <w:tmpl w:val="2A3A51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D54F34"/>
    <w:multiLevelType w:val="hybridMultilevel"/>
    <w:tmpl w:val="B2028666"/>
    <w:lvl w:ilvl="0" w:tplc="7586F7C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241FE"/>
    <w:multiLevelType w:val="hybridMultilevel"/>
    <w:tmpl w:val="BA50032A"/>
    <w:lvl w:ilvl="0" w:tplc="5804F98C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E6F69"/>
    <w:multiLevelType w:val="singleLevel"/>
    <w:tmpl w:val="F9249C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D923F5"/>
    <w:multiLevelType w:val="hybridMultilevel"/>
    <w:tmpl w:val="08E0F1B4"/>
    <w:lvl w:ilvl="0" w:tplc="9B1C0FB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F52"/>
    <w:rsid w:val="0001248E"/>
    <w:rsid w:val="00015C00"/>
    <w:rsid w:val="00024011"/>
    <w:rsid w:val="00034D82"/>
    <w:rsid w:val="00062C9E"/>
    <w:rsid w:val="00082BCD"/>
    <w:rsid w:val="00094390"/>
    <w:rsid w:val="000B459E"/>
    <w:rsid w:val="00112E68"/>
    <w:rsid w:val="00141382"/>
    <w:rsid w:val="00145FFE"/>
    <w:rsid w:val="0018318D"/>
    <w:rsid w:val="00185388"/>
    <w:rsid w:val="00193603"/>
    <w:rsid w:val="001A0F4E"/>
    <w:rsid w:val="001C09E2"/>
    <w:rsid w:val="001C0E29"/>
    <w:rsid w:val="001D2FC1"/>
    <w:rsid w:val="001E67C4"/>
    <w:rsid w:val="00203174"/>
    <w:rsid w:val="00220FB0"/>
    <w:rsid w:val="002560CE"/>
    <w:rsid w:val="00266E37"/>
    <w:rsid w:val="00296155"/>
    <w:rsid w:val="002E4B85"/>
    <w:rsid w:val="003D352B"/>
    <w:rsid w:val="003D4E50"/>
    <w:rsid w:val="00411AA2"/>
    <w:rsid w:val="0041531E"/>
    <w:rsid w:val="004207D5"/>
    <w:rsid w:val="00435794"/>
    <w:rsid w:val="00435F40"/>
    <w:rsid w:val="00457E1F"/>
    <w:rsid w:val="00471725"/>
    <w:rsid w:val="004764DB"/>
    <w:rsid w:val="00482051"/>
    <w:rsid w:val="004C157A"/>
    <w:rsid w:val="004C58B0"/>
    <w:rsid w:val="004E730C"/>
    <w:rsid w:val="00543C46"/>
    <w:rsid w:val="00553588"/>
    <w:rsid w:val="005A19D6"/>
    <w:rsid w:val="005A4C0E"/>
    <w:rsid w:val="005C25AC"/>
    <w:rsid w:val="005D2409"/>
    <w:rsid w:val="005E02B1"/>
    <w:rsid w:val="005F1308"/>
    <w:rsid w:val="00614F03"/>
    <w:rsid w:val="00642B6C"/>
    <w:rsid w:val="00666B13"/>
    <w:rsid w:val="00673A92"/>
    <w:rsid w:val="00682475"/>
    <w:rsid w:val="006B5AD6"/>
    <w:rsid w:val="006F3735"/>
    <w:rsid w:val="007431A4"/>
    <w:rsid w:val="00770A5C"/>
    <w:rsid w:val="007753D4"/>
    <w:rsid w:val="0078676F"/>
    <w:rsid w:val="007C4EBD"/>
    <w:rsid w:val="007E727E"/>
    <w:rsid w:val="008163F6"/>
    <w:rsid w:val="00822DD8"/>
    <w:rsid w:val="00846807"/>
    <w:rsid w:val="008550AE"/>
    <w:rsid w:val="008652A9"/>
    <w:rsid w:val="008872F8"/>
    <w:rsid w:val="00894D67"/>
    <w:rsid w:val="008C5DE5"/>
    <w:rsid w:val="008E5858"/>
    <w:rsid w:val="008F4312"/>
    <w:rsid w:val="008F5046"/>
    <w:rsid w:val="0092160F"/>
    <w:rsid w:val="00936404"/>
    <w:rsid w:val="0094669B"/>
    <w:rsid w:val="0096428B"/>
    <w:rsid w:val="009C134F"/>
    <w:rsid w:val="009D61A0"/>
    <w:rsid w:val="009E05F5"/>
    <w:rsid w:val="00A2681F"/>
    <w:rsid w:val="00A30251"/>
    <w:rsid w:val="00A70D97"/>
    <w:rsid w:val="00AB4504"/>
    <w:rsid w:val="00AE30A4"/>
    <w:rsid w:val="00AF546B"/>
    <w:rsid w:val="00B14FA4"/>
    <w:rsid w:val="00B255BB"/>
    <w:rsid w:val="00B3588D"/>
    <w:rsid w:val="00B44BFF"/>
    <w:rsid w:val="00B93FB5"/>
    <w:rsid w:val="00BA082D"/>
    <w:rsid w:val="00BB21E4"/>
    <w:rsid w:val="00BD3E8A"/>
    <w:rsid w:val="00C050D0"/>
    <w:rsid w:val="00C0611C"/>
    <w:rsid w:val="00C3221F"/>
    <w:rsid w:val="00C61E6D"/>
    <w:rsid w:val="00C664DF"/>
    <w:rsid w:val="00CB4AEB"/>
    <w:rsid w:val="00D014D6"/>
    <w:rsid w:val="00D12428"/>
    <w:rsid w:val="00D30158"/>
    <w:rsid w:val="00D54C4D"/>
    <w:rsid w:val="00D61F1A"/>
    <w:rsid w:val="00D93CA6"/>
    <w:rsid w:val="00D9645E"/>
    <w:rsid w:val="00DB199C"/>
    <w:rsid w:val="00DB2825"/>
    <w:rsid w:val="00DC1D63"/>
    <w:rsid w:val="00DD392E"/>
    <w:rsid w:val="00DF3A33"/>
    <w:rsid w:val="00E004E3"/>
    <w:rsid w:val="00E11EC2"/>
    <w:rsid w:val="00E61D77"/>
    <w:rsid w:val="00E6451E"/>
    <w:rsid w:val="00E93E44"/>
    <w:rsid w:val="00EB0020"/>
    <w:rsid w:val="00EB17FD"/>
    <w:rsid w:val="00EB4C12"/>
    <w:rsid w:val="00ED31F1"/>
    <w:rsid w:val="00ED6F52"/>
    <w:rsid w:val="00F14AAF"/>
    <w:rsid w:val="00F37D8E"/>
    <w:rsid w:val="00F45537"/>
    <w:rsid w:val="00F57F2A"/>
    <w:rsid w:val="00F63944"/>
    <w:rsid w:val="00F6701A"/>
    <w:rsid w:val="00F76C1F"/>
    <w:rsid w:val="00FB4565"/>
    <w:rsid w:val="00FD3BA8"/>
    <w:rsid w:val="00FE41AA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E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EB17FD"/>
    <w:pPr>
      <w:keepNext/>
      <w:pBdr>
        <w:bottom w:val="single" w:sz="8" w:space="1" w:color="auto"/>
      </w:pBdr>
      <w:spacing w:line="360" w:lineRule="auto"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183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6451E"/>
    <w:pPr>
      <w:tabs>
        <w:tab w:val="left" w:pos="3402"/>
      </w:tabs>
      <w:jc w:val="both"/>
    </w:pPr>
    <w:rPr>
      <w:rFonts w:ascii="Arial" w:hAnsi="Arial"/>
      <w:sz w:val="22"/>
      <w:szCs w:val="20"/>
      <w:lang w:val="es-ES_tradnl"/>
    </w:rPr>
  </w:style>
  <w:style w:type="paragraph" w:styleId="Textoindependiente">
    <w:name w:val="Body Text"/>
    <w:basedOn w:val="Normal"/>
    <w:rsid w:val="00E6451E"/>
    <w:pPr>
      <w:jc w:val="both"/>
    </w:pPr>
    <w:rPr>
      <w:rFonts w:ascii="Arial" w:hAnsi="Arial"/>
      <w:i/>
      <w:iCs/>
      <w:sz w:val="22"/>
    </w:rPr>
  </w:style>
  <w:style w:type="paragraph" w:styleId="Textoindependiente3">
    <w:name w:val="Body Text 3"/>
    <w:basedOn w:val="Normal"/>
    <w:rsid w:val="00E6451E"/>
    <w:rPr>
      <w:rFonts w:ascii="Arial" w:hAnsi="Arial" w:cs="Arial"/>
      <w:b/>
      <w:bCs/>
      <w:sz w:val="22"/>
    </w:rPr>
  </w:style>
  <w:style w:type="character" w:styleId="Hipervnculo">
    <w:name w:val="Hyperlink"/>
    <w:basedOn w:val="Fuentedeprrafopredeter"/>
    <w:rsid w:val="00E6451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082BCD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rsid w:val="00082BCD"/>
  </w:style>
  <w:style w:type="paragraph" w:styleId="Encabezado">
    <w:name w:val="header"/>
    <w:basedOn w:val="Normal"/>
    <w:link w:val="EncabezadoCar"/>
    <w:uiPriority w:val="99"/>
    <w:rsid w:val="00082BCD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globo">
    <w:name w:val="Balloon Text"/>
    <w:basedOn w:val="Normal"/>
    <w:semiHidden/>
    <w:rsid w:val="00FE41AA"/>
    <w:rPr>
      <w:rFonts w:ascii="Tahoma" w:hAnsi="Tahoma" w:cs="Tahoma"/>
      <w:sz w:val="16"/>
      <w:szCs w:val="16"/>
    </w:rPr>
  </w:style>
  <w:style w:type="paragraph" w:customStyle="1" w:styleId="Style0">
    <w:name w:val="Style0"/>
    <w:rsid w:val="0047172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062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64DB"/>
    <w:rPr>
      <w:rFonts w:ascii="Arial" w:hAnsi="Arial"/>
      <w:sz w:val="24"/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64DB"/>
    <w:rPr>
      <w:rFonts w:ascii="Arial" w:hAnsi="Arial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LUC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RAGOZATURISM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PREMSA</vt:lpstr>
    </vt:vector>
  </TitlesOfParts>
  <Company/>
  <LinksUpToDate>false</LinksUpToDate>
  <CharactersWithSpaces>4389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http://www.viajerosdelvino.com/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http://www.elpuebloenelquenuncapasanada.com/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subject/>
  <dc:creator>cett</dc:creator>
  <cp:keywords/>
  <dc:description/>
  <cp:lastModifiedBy>GrupCETT</cp:lastModifiedBy>
  <cp:revision>2</cp:revision>
  <cp:lastPrinted>2010-04-15T09:12:00Z</cp:lastPrinted>
  <dcterms:created xsi:type="dcterms:W3CDTF">2011-04-11T10:54:00Z</dcterms:created>
  <dcterms:modified xsi:type="dcterms:W3CDTF">2011-04-11T10:54:00Z</dcterms:modified>
</cp:coreProperties>
</file>